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693" w:rsidRPr="006B24D6" w:rsidRDefault="00EF1CE6" w:rsidP="006B24D6">
      <w:pPr>
        <w:jc w:val="center"/>
        <w:rPr>
          <w:rFonts w:asciiTheme="majorHAnsi" w:hAnsiTheme="majorHAnsi"/>
          <w:b/>
          <w:sz w:val="20"/>
          <w:szCs w:val="20"/>
        </w:rPr>
      </w:pPr>
      <w:r w:rsidRPr="006B24D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B24D6" w:rsidRPr="006B24D6" w:rsidRDefault="006B24D6" w:rsidP="006B24D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B24D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7F4CF0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B34693" w:rsidRPr="006B24D6" w:rsidRDefault="006B24D6" w:rsidP="006B24D6">
      <w:pPr>
        <w:jc w:val="center"/>
        <w:rPr>
          <w:rFonts w:asciiTheme="majorHAnsi" w:hAnsiTheme="majorHAnsi"/>
          <w:b/>
          <w:sz w:val="20"/>
          <w:szCs w:val="20"/>
        </w:rPr>
      </w:pPr>
      <w:r w:rsidRPr="006B24D6">
        <w:rPr>
          <w:rFonts w:asciiTheme="majorHAnsi" w:hAnsiTheme="majorHAnsi"/>
          <w:b/>
          <w:sz w:val="20"/>
          <w:szCs w:val="20"/>
        </w:rPr>
        <w:t>24 апреля 2023 года</w:t>
      </w:r>
      <w:r w:rsidR="00EF1CE6" w:rsidRPr="006B24D6">
        <w:rPr>
          <w:rFonts w:asciiTheme="majorHAnsi" w:hAnsiTheme="majorHAnsi"/>
          <w:b/>
          <w:sz w:val="20"/>
          <w:szCs w:val="20"/>
        </w:rPr>
        <w:t xml:space="preserve"> №</w:t>
      </w:r>
      <w:r w:rsidRPr="006B24D6">
        <w:rPr>
          <w:rFonts w:asciiTheme="majorHAnsi" w:hAnsiTheme="majorHAnsi"/>
          <w:b/>
          <w:sz w:val="20"/>
          <w:szCs w:val="20"/>
        </w:rPr>
        <w:t xml:space="preserve"> 614-р</w:t>
      </w:r>
    </w:p>
    <w:p w:rsidR="006B24D6" w:rsidRDefault="00EF1CE6" w:rsidP="006B24D6">
      <w:pPr>
        <w:jc w:val="center"/>
        <w:rPr>
          <w:rFonts w:asciiTheme="majorHAnsi" w:hAnsiTheme="majorHAnsi"/>
          <w:b/>
          <w:sz w:val="20"/>
          <w:szCs w:val="20"/>
        </w:rPr>
      </w:pPr>
      <w:r w:rsidRPr="006B24D6">
        <w:rPr>
          <w:rFonts w:asciiTheme="majorHAnsi" w:hAnsiTheme="majorHAnsi"/>
          <w:b/>
          <w:sz w:val="20"/>
          <w:szCs w:val="20"/>
        </w:rPr>
        <w:t>«</w:t>
      </w:r>
      <w:r w:rsidR="006B24D6" w:rsidRPr="006B24D6">
        <w:rPr>
          <w:rFonts w:asciiTheme="majorHAnsi" w:hAnsiTheme="majorHAnsi"/>
          <w:b/>
          <w:sz w:val="20"/>
          <w:szCs w:val="20"/>
        </w:rPr>
        <w:t xml:space="preserve">О создании согласительной комиссии по согласованию местоположения </w:t>
      </w:r>
    </w:p>
    <w:p w:rsidR="006B24D6" w:rsidRDefault="006B24D6" w:rsidP="006B24D6">
      <w:pPr>
        <w:jc w:val="center"/>
        <w:rPr>
          <w:rFonts w:asciiTheme="majorHAnsi" w:hAnsiTheme="majorHAnsi"/>
          <w:b/>
          <w:sz w:val="20"/>
          <w:szCs w:val="20"/>
        </w:rPr>
      </w:pPr>
      <w:r w:rsidRPr="006B24D6">
        <w:rPr>
          <w:rFonts w:asciiTheme="majorHAnsi" w:hAnsiTheme="majorHAnsi"/>
          <w:b/>
          <w:sz w:val="20"/>
          <w:szCs w:val="20"/>
        </w:rPr>
        <w:t>границ земельных участков при выполнении</w:t>
      </w:r>
      <w:r w:rsidR="00EF1CE6" w:rsidRPr="006B24D6">
        <w:rPr>
          <w:rFonts w:asciiTheme="majorHAnsi" w:hAnsiTheme="majorHAnsi"/>
          <w:b/>
          <w:sz w:val="20"/>
          <w:szCs w:val="20"/>
        </w:rPr>
        <w:t xml:space="preserve"> </w:t>
      </w:r>
      <w:r w:rsidRPr="006B24D6">
        <w:rPr>
          <w:rFonts w:asciiTheme="majorHAnsi" w:hAnsiTheme="majorHAnsi"/>
          <w:b/>
          <w:sz w:val="20"/>
          <w:szCs w:val="20"/>
        </w:rPr>
        <w:t>комплексных</w:t>
      </w:r>
      <w:r w:rsidR="00EF1CE6" w:rsidRPr="006B24D6">
        <w:rPr>
          <w:rFonts w:asciiTheme="majorHAnsi" w:hAnsiTheme="majorHAnsi"/>
          <w:b/>
          <w:sz w:val="20"/>
          <w:szCs w:val="20"/>
        </w:rPr>
        <w:t xml:space="preserve"> </w:t>
      </w:r>
    </w:p>
    <w:p w:rsidR="006B24D6" w:rsidRDefault="006B24D6" w:rsidP="006B24D6">
      <w:pPr>
        <w:jc w:val="center"/>
        <w:rPr>
          <w:rFonts w:asciiTheme="majorHAnsi" w:hAnsiTheme="majorHAnsi"/>
          <w:b/>
          <w:sz w:val="20"/>
          <w:szCs w:val="20"/>
        </w:rPr>
      </w:pPr>
      <w:r w:rsidRPr="006B24D6">
        <w:rPr>
          <w:rFonts w:asciiTheme="majorHAnsi" w:hAnsiTheme="majorHAnsi"/>
          <w:b/>
          <w:sz w:val="20"/>
          <w:szCs w:val="20"/>
        </w:rPr>
        <w:t>кадастровых работ на территории муниципального</w:t>
      </w:r>
      <w:r w:rsidR="00EF1CE6" w:rsidRPr="006B24D6">
        <w:rPr>
          <w:rFonts w:asciiTheme="majorHAnsi" w:hAnsiTheme="majorHAnsi"/>
          <w:b/>
          <w:sz w:val="20"/>
          <w:szCs w:val="20"/>
        </w:rPr>
        <w:t xml:space="preserve"> </w:t>
      </w:r>
      <w:r w:rsidRPr="006B24D6">
        <w:rPr>
          <w:rFonts w:asciiTheme="majorHAnsi" w:hAnsiTheme="majorHAnsi"/>
          <w:b/>
          <w:sz w:val="20"/>
          <w:szCs w:val="20"/>
        </w:rPr>
        <w:t>образования</w:t>
      </w:r>
      <w:r w:rsidR="00EF1CE6" w:rsidRPr="006B24D6">
        <w:rPr>
          <w:rFonts w:asciiTheme="majorHAnsi" w:hAnsiTheme="majorHAnsi"/>
          <w:b/>
          <w:sz w:val="20"/>
          <w:szCs w:val="20"/>
        </w:rPr>
        <w:t xml:space="preserve"> </w:t>
      </w:r>
    </w:p>
    <w:p w:rsidR="00B34693" w:rsidRPr="006B24D6" w:rsidRDefault="006B24D6" w:rsidP="006B24D6">
      <w:pPr>
        <w:jc w:val="center"/>
        <w:rPr>
          <w:rFonts w:asciiTheme="majorHAnsi" w:hAnsiTheme="majorHAnsi"/>
          <w:b/>
          <w:sz w:val="20"/>
          <w:szCs w:val="20"/>
        </w:rPr>
      </w:pPr>
      <w:r w:rsidRPr="006B24D6">
        <w:rPr>
          <w:rFonts w:asciiTheme="majorHAnsi" w:hAnsiTheme="majorHAnsi"/>
          <w:b/>
          <w:sz w:val="20"/>
          <w:szCs w:val="20"/>
        </w:rPr>
        <w:t>«Городской округ город Астрахань» в кадастровом квартале 30:12:020847</w:t>
      </w:r>
      <w:r w:rsidR="00EF1CE6" w:rsidRPr="006B24D6">
        <w:rPr>
          <w:rFonts w:asciiTheme="majorHAnsi" w:hAnsiTheme="majorHAnsi"/>
          <w:b/>
          <w:sz w:val="20"/>
          <w:szCs w:val="20"/>
        </w:rPr>
        <w:t>»</w:t>
      </w:r>
    </w:p>
    <w:p w:rsidR="00B34693" w:rsidRPr="006B24D6" w:rsidRDefault="006B24D6" w:rsidP="006B24D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B24D6">
        <w:rPr>
          <w:rFonts w:ascii="Arial" w:hAnsi="Arial" w:cs="Arial"/>
          <w:sz w:val="18"/>
          <w:szCs w:val="18"/>
        </w:rPr>
        <w:t xml:space="preserve">В соответствии со ст. 42.10 Федерального закона «О </w:t>
      </w:r>
      <w:r w:rsidRPr="004667B3">
        <w:rPr>
          <w:rFonts w:ascii="Arial" w:hAnsi="Arial" w:cs="Arial"/>
          <w:sz w:val="18"/>
          <w:szCs w:val="18"/>
        </w:rPr>
        <w:t>кадастров</w:t>
      </w:r>
      <w:r w:rsidR="004667B3">
        <w:rPr>
          <w:rFonts w:ascii="Arial" w:hAnsi="Arial" w:cs="Arial"/>
          <w:sz w:val="18"/>
          <w:szCs w:val="18"/>
        </w:rPr>
        <w:t>ой</w:t>
      </w:r>
      <w:r w:rsidRPr="006B24D6">
        <w:rPr>
          <w:rFonts w:ascii="Arial" w:hAnsi="Arial" w:cs="Arial"/>
          <w:sz w:val="18"/>
          <w:szCs w:val="18"/>
        </w:rPr>
        <w:t xml:space="preserve"> деятельности», Федеральным законом «Об общих принципах организации местного самоуправления в Российской Федерации», постановлением агентства по управлению государственным имуществом Астраханской области от 09.07.2015 № 5 «Об утверждении типового регламента работы согласительной комиссии по согласованию местоположения границ земельных участков при выполнении комплексных кадастровых работ на территории Астраханской области»,</w:t>
      </w:r>
      <w:proofErr w:type="gramEnd"/>
    </w:p>
    <w:p w:rsidR="00B34693" w:rsidRPr="006B24D6" w:rsidRDefault="00EF1CE6" w:rsidP="006B24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B24D6">
        <w:rPr>
          <w:rFonts w:ascii="Arial" w:hAnsi="Arial" w:cs="Arial"/>
          <w:sz w:val="18"/>
          <w:szCs w:val="18"/>
        </w:rPr>
        <w:t xml:space="preserve">1. </w:t>
      </w:r>
      <w:r w:rsidR="006B24D6" w:rsidRPr="006B24D6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«Городской округ город Астрахань» в кадастровом квартале 30:12:020847 (далее - комиссия).</w:t>
      </w:r>
    </w:p>
    <w:p w:rsidR="00B34693" w:rsidRPr="006B24D6" w:rsidRDefault="00EF1CE6" w:rsidP="006B24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B24D6">
        <w:rPr>
          <w:rFonts w:ascii="Arial" w:hAnsi="Arial" w:cs="Arial"/>
          <w:sz w:val="18"/>
          <w:szCs w:val="18"/>
        </w:rPr>
        <w:t xml:space="preserve">2. </w:t>
      </w:r>
      <w:r w:rsidR="006B24D6" w:rsidRPr="006B24D6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B34693" w:rsidRPr="006B24D6" w:rsidRDefault="00EF1CE6" w:rsidP="006B24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B24D6">
        <w:rPr>
          <w:rFonts w:ascii="Arial" w:hAnsi="Arial" w:cs="Arial"/>
          <w:sz w:val="18"/>
          <w:szCs w:val="18"/>
        </w:rPr>
        <w:t xml:space="preserve">3. </w:t>
      </w:r>
      <w:r w:rsidR="006B24D6" w:rsidRPr="006B24D6">
        <w:rPr>
          <w:rFonts w:ascii="Arial" w:hAnsi="Arial" w:cs="Arial"/>
          <w:sz w:val="18"/>
          <w:szCs w:val="18"/>
        </w:rPr>
        <w:t>Утвердить прилагаемый, регламент работы комиссии.</w:t>
      </w:r>
    </w:p>
    <w:p w:rsidR="00B34693" w:rsidRPr="006B24D6" w:rsidRDefault="00EF1CE6" w:rsidP="006B24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B24D6">
        <w:rPr>
          <w:rFonts w:ascii="Arial" w:hAnsi="Arial" w:cs="Arial"/>
          <w:sz w:val="18"/>
          <w:szCs w:val="18"/>
        </w:rPr>
        <w:t xml:space="preserve">4. </w:t>
      </w:r>
      <w:r w:rsidR="006B24D6" w:rsidRPr="006B24D6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</w:t>
      </w:r>
      <w:r w:rsidR="006B24D6">
        <w:rPr>
          <w:rFonts w:ascii="Arial" w:hAnsi="Arial" w:cs="Arial"/>
          <w:sz w:val="18"/>
          <w:szCs w:val="18"/>
        </w:rPr>
        <w:t>го</w:t>
      </w:r>
      <w:r w:rsidR="006B24D6" w:rsidRPr="006B24D6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</w:t>
      </w:r>
      <w:proofErr w:type="gramStart"/>
      <w:r w:rsidR="006B24D6" w:rsidRPr="006B24D6">
        <w:rPr>
          <w:rFonts w:ascii="Arial" w:hAnsi="Arial" w:cs="Arial"/>
          <w:sz w:val="18"/>
          <w:szCs w:val="18"/>
        </w:rPr>
        <w:t>разместить</w:t>
      </w:r>
      <w:proofErr w:type="gramEnd"/>
      <w:r w:rsidR="006B24D6" w:rsidRPr="006B24D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34693" w:rsidRPr="006B24D6" w:rsidRDefault="00EF1CE6" w:rsidP="006B24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B24D6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6B24D6" w:rsidRPr="006B24D6">
        <w:rPr>
          <w:rFonts w:ascii="Arial" w:hAnsi="Arial" w:cs="Arial"/>
          <w:sz w:val="18"/>
          <w:szCs w:val="18"/>
        </w:rPr>
        <w:t>Контроль за</w:t>
      </w:r>
      <w:proofErr w:type="gramEnd"/>
      <w:r w:rsidR="006B24D6" w:rsidRPr="006B24D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строительства, архитектуры и градостроительства, капитального строительства, муниципального имущества, жилищную политику и отдела по организации и проведению оценки технического состояния зданий, строений, сооружений и деятельности комиссий.</w:t>
      </w:r>
    </w:p>
    <w:p w:rsidR="006B24D6" w:rsidRPr="006B24D6" w:rsidRDefault="006B24D6" w:rsidP="006B24D6">
      <w:pPr>
        <w:pStyle w:val="22"/>
        <w:shd w:val="clear" w:color="auto" w:fill="auto"/>
        <w:spacing w:before="0" w:line="260" w:lineRule="exact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6B24D6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  <w:r w:rsidRPr="006B24D6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B34693" w:rsidRPr="006B24D6" w:rsidRDefault="00B34693" w:rsidP="00EF1CE6">
      <w:pPr>
        <w:rPr>
          <w:rFonts w:ascii="Arial" w:hAnsi="Arial" w:cs="Arial"/>
          <w:b/>
          <w:sz w:val="18"/>
          <w:szCs w:val="18"/>
        </w:rPr>
      </w:pPr>
    </w:p>
    <w:sectPr w:rsidR="00B34693" w:rsidRPr="006B24D6" w:rsidSect="006B24D6">
      <w:pgSz w:w="11900" w:h="16840"/>
      <w:pgMar w:top="1135" w:right="1127" w:bottom="1109" w:left="198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334" w:rsidRDefault="009C0334">
      <w:r>
        <w:separator/>
      </w:r>
    </w:p>
  </w:endnote>
  <w:endnote w:type="continuationSeparator" w:id="0">
    <w:p w:rsidR="009C0334" w:rsidRDefault="009C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334" w:rsidRDefault="009C0334"/>
  </w:footnote>
  <w:footnote w:type="continuationSeparator" w:id="0">
    <w:p w:rsidR="009C0334" w:rsidRDefault="009C033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350E3"/>
    <w:multiLevelType w:val="multilevel"/>
    <w:tmpl w:val="9B3819F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693"/>
    <w:rsid w:val="004667B3"/>
    <w:rsid w:val="005814B6"/>
    <w:rsid w:val="006B24D6"/>
    <w:rsid w:val="007F3104"/>
    <w:rsid w:val="007F4CF0"/>
    <w:rsid w:val="009C0334"/>
    <w:rsid w:val="00B34693"/>
    <w:rsid w:val="00EF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Основной текст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line="302" w:lineRule="exact"/>
      <w:ind w:hanging="280"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40" w:line="0" w:lineRule="atLeast"/>
      <w:jc w:val="center"/>
      <w:outlineLvl w:val="1"/>
    </w:pPr>
    <w:rPr>
      <w:rFonts w:ascii="Sylfaen" w:eastAsia="Sylfaen" w:hAnsi="Sylfaen" w:cs="Sylfaen"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080" w:line="0" w:lineRule="atLeast"/>
      <w:ind w:firstLine="620"/>
      <w:jc w:val="both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420" w:line="0" w:lineRule="atLeast"/>
      <w:jc w:val="both"/>
      <w:outlineLvl w:val="0"/>
    </w:pPr>
    <w:rPr>
      <w:rFonts w:ascii="Courier New" w:eastAsia="Courier New" w:hAnsi="Courier New" w:cs="Courier New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Основной текст (2)_"/>
    <w:basedOn w:val="a0"/>
    <w:link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line="302" w:lineRule="exact"/>
      <w:ind w:hanging="280"/>
      <w:jc w:val="both"/>
    </w:pPr>
    <w:rPr>
      <w:rFonts w:ascii="Sylfaen" w:eastAsia="Sylfaen" w:hAnsi="Sylfaen" w:cs="Sylfae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40" w:line="0" w:lineRule="atLeast"/>
      <w:jc w:val="center"/>
      <w:outlineLvl w:val="1"/>
    </w:pPr>
    <w:rPr>
      <w:rFonts w:ascii="Sylfaen" w:eastAsia="Sylfaen" w:hAnsi="Sylfaen" w:cs="Sylfaen"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080" w:line="0" w:lineRule="atLeast"/>
      <w:ind w:firstLine="620"/>
      <w:jc w:val="both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420" w:line="0" w:lineRule="atLeast"/>
      <w:jc w:val="both"/>
      <w:outlineLvl w:val="0"/>
    </w:pPr>
    <w:rPr>
      <w:rFonts w:ascii="Courier New" w:eastAsia="Courier New" w:hAnsi="Courier New" w:cs="Courier New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2023-04-24T19:54:00Z</dcterms:created>
  <dcterms:modified xsi:type="dcterms:W3CDTF">2023-04-25T05:05:00Z</dcterms:modified>
</cp:coreProperties>
</file>